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0.wmf" ContentType="image/x-wmf"/>
  <Override PartName="/word/media/image9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TimesNewRomanPSMT" w:ascii="TimesNewRomanPSMT" w:hAnsi="TimesNewRomanPSMT"/>
          <w:b/>
          <w:sz w:val="24"/>
          <w:szCs w:val="24"/>
        </w:rPr>
      </w:pPr>
      <w:r>
        <w:rPr>
          <w:rFonts w:cs="TimesNewRomanPSMT" w:ascii="TimesNewRomanPSMT" w:hAnsi="TimesNewRomanPSMT"/>
          <w:b/>
          <w:sz w:val="24"/>
          <w:szCs w:val="24"/>
        </w:rPr>
        <w:t xml:space="preserve">Tilbud om afholdelse af kurser eller undervisning </w:t>
        <w:drawing>
          <wp:anchor behindDoc="0" distT="0" distB="0" distL="114935" distR="0" simplePos="0" locked="0" layoutInCell="1" allowOverlap="1" relativeHeight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47002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935" distR="0" simplePos="0" locked="0" layoutInCell="1" allowOverlap="1" relativeHeight="1">
            <wp:simplePos x="0" y="0"/>
            <wp:positionH relativeFrom="margin">
              <wp:align>right</wp:align>
            </wp:positionH>
            <wp:positionV relativeFrom="margin">
              <wp:posOffset>-699135</wp:posOffset>
            </wp:positionV>
            <wp:extent cx="419100" cy="4756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Jeg er en aktiv, opdateret jurist med stor erfaring, såvel fra advokatvirksomhed som anden aktivitet, hvor juraen spiller en central rolle, herunder konfliktløsning og undervisning.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Jeg tilbyder juridisk rådgivning og mediation/konfliktløsning, ligesom jeg tilbyder undervisning eller afholdelse af kurser.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Mine Spidskompetencer:</w:t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Listeafsnit"/>
        <w:numPr>
          <w:ilvl w:val="0"/>
          <w:numId w:val="2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Ansættelsesret, herunder funktionærret (ansættelses- og opsigelsesforhold m.v.), kontraktsudarbejdelse, konfliktløsning.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Listeafsnit"/>
        <w:numPr>
          <w:ilvl w:val="0"/>
          <w:numId w:val="2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Boligret med specialisering indenfor køb og salg af fast ejendom, herunder selvsalg og medsalg, financiering, forsikring, herunder ejerskifteforsikring og aftalevilkår i øvrigt.</w:t>
      </w:r>
    </w:p>
    <w:p>
      <w:pPr>
        <w:pStyle w:val="Listeafsnit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Listeafsnit"/>
        <w:numPr>
          <w:ilvl w:val="0"/>
          <w:numId w:val="2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Familie og arveret, herunder samlivs- og ægteskabsopløsning, forældremyndighed og samvær, bodeling, arv og dødsbobehandling samt testamenter, ægtepagter m.v.</w:t>
      </w:r>
    </w:p>
    <w:p>
      <w:pPr>
        <w:pStyle w:val="Listeafsnit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Listeafsnit"/>
        <w:numPr>
          <w:ilvl w:val="0"/>
          <w:numId w:val="2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Mediation/konfliktløsning uddannet i 1997/98 som en af de første danske advokater, af førende engelske mediatoradvokater/professorer, der selv har videreudviklet mediation i England og medvirket til implementeringen deraf i det engelske retssystem samt etableringen af uddannelsen i Danmark.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Listeafsnit"/>
        <w:numPr>
          <w:ilvl w:val="0"/>
          <w:numId w:val="2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  <w:lang w:val="en-US"/>
        </w:rPr>
      </w:pPr>
      <w:r>
        <w:rPr>
          <w:rFonts w:cs="TimesNewRomanPSMT" w:ascii="TimesNewRomanPSMT" w:hAnsi="TimesNewRomanPSMT"/>
          <w:sz w:val="24"/>
          <w:szCs w:val="24"/>
          <w:lang w:val="en-US"/>
        </w:rPr>
        <w:t>Specialområder: Familiemediation.Fixed, stucked or imbalanced coppels/parties. Refraiming. Skils ect.Emotionally emneshed couples/parties.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  <w:lang w:val="en-US"/>
        </w:rPr>
      </w:pPr>
      <w:r>
        <w:rPr>
          <w:rFonts w:cs="TimesNewRomanPSMT" w:ascii="TimesNewRomanPSMT" w:hAnsi="TimesNewRomanPSMT"/>
          <w:sz w:val="24"/>
          <w:szCs w:val="24"/>
          <w:lang w:val="en-US"/>
        </w:rPr>
      </w:r>
    </w:p>
    <w:p>
      <w:pPr>
        <w:pStyle w:val="Listeafsnit"/>
        <w:numPr>
          <w:ilvl w:val="0"/>
          <w:numId w:val="2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Bestyrelseserfaring.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Kompetencer derudover:</w:t>
      </w:r>
    </w:p>
    <w:p>
      <w:pPr>
        <w:pStyle w:val="Listeafsnit"/>
        <w:numPr>
          <w:ilvl w:val="0"/>
          <w:numId w:val="1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Lejeret/erhvervslejeret, herunder udarbejdelse af lejekontrakter, lejefastsættelse, opsigelse, ophævelse, misligholdelse.</w:t>
      </w:r>
    </w:p>
    <w:p>
      <w:pPr>
        <w:pStyle w:val="Listeafsnit"/>
        <w:numPr>
          <w:ilvl w:val="0"/>
          <w:numId w:val="1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Aftaleret og obligationsret, herunder aftaleindgåelse, ugyldighed, forældelse m.v..</w:t>
      </w:r>
    </w:p>
    <w:p>
      <w:pPr>
        <w:pStyle w:val="Listeafsnit"/>
        <w:numPr>
          <w:ilvl w:val="0"/>
          <w:numId w:val="1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Selskabsret, herunder etablering/køb af selskaber. Bestyrelsesarbejde og ansvar.</w:t>
      </w:r>
    </w:p>
    <w:p>
      <w:pPr>
        <w:pStyle w:val="Listeafsnit"/>
        <w:numPr>
          <w:ilvl w:val="0"/>
          <w:numId w:val="1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Incasso, insolvensret, gældssanering.</w:t>
      </w:r>
    </w:p>
    <w:p>
      <w:pPr>
        <w:pStyle w:val="Listeafsnit"/>
        <w:numPr>
          <w:ilvl w:val="0"/>
          <w:numId w:val="1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Erhvervsret, herunder ophavsret, konkurrenceret, IT m.v.</w:t>
      </w:r>
      <w:r>
        <w:rPr>
          <w:rFonts w:cs="OpenSymbol" w:ascii="OpenSymbol" w:hAnsi="OpenSymbol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sz w:val="24"/>
          <w:szCs w:val="24"/>
        </w:rPr>
        <w:t>Erstatningsret, herunder personskade.</w:t>
      </w:r>
    </w:p>
    <w:p>
      <w:pPr>
        <w:pStyle w:val="Listeafsnit"/>
        <w:numPr>
          <w:ilvl w:val="0"/>
          <w:numId w:val="1"/>
        </w:numPr>
        <w:spacing w:lineRule="auto" w:line="240" w:before="0" w:after="0"/>
        <w:contextualSpacing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Administration.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Style w:val="Hyperlink"/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Se yderligere </w:t>
      </w:r>
      <w:hyperlink r:id="rId4">
        <w:r>
          <w:rPr>
            <w:rStyle w:val="Hyperlink"/>
            <w:rFonts w:cs="TimesNewRomanPSMT" w:ascii="TimesNewRomanPSMT" w:hAnsi="TimesNewRomanPSMT"/>
            <w:sz w:val="24"/>
            <w:szCs w:val="24"/>
          </w:rPr>
          <w:t>www.roehling.dk</w:t>
        </w:r>
      </w:hyperlink>
    </w:p>
    <w:sectPr>
      <w:headerReference w:type="default" r:id="rId5"/>
      <w:footerReference w:type="default" r:id="rId6"/>
      <w:type w:val="nextPage"/>
      <w:pgSz w:w="11906" w:h="16838"/>
      <w:pgMar w:left="1134" w:right="1134" w:header="708" w:top="1701" w:footer="1701" w:bottom="252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  <w:font w:name="TimesNewRomanPS-Bold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idefod"/>
      <w:rPr/>
    </w:pPr>
    <w:r>
      <w:rPr/>
      <w:t>_______________________________________________________________________________________</w:t>
    </w:r>
  </w:p>
  <w:p>
    <w:pPr>
      <w:pStyle w:val="Sidefod"/>
      <w:rPr>
        <w:color w:val="008000"/>
      </w:rPr>
    </w:pPr>
    <w:r>
      <w:rPr/>
      <w:t xml:space="preserve">                                                                                                                                                            </w:t>
    </w:r>
    <w:r>
      <w:rPr>
        <w:color w:val="008000"/>
      </w:rPr>
      <w:t xml:space="preserve"> </w:t>
    </w:r>
    <w:r>
      <w:rPr>
        <w:color w:val="008000"/>
      </w:rPr>
      <w:t>www.roehling.dk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0"/>
      <w:jc w:val="center"/>
      <w:rPr>
        <w:rFonts w:cs="TimesNewRomanPS-BoldMT" w:ascii="Calibri" w:hAnsi="Calibri"/>
        <w:b/>
        <w:bCs/>
        <w:sz w:val="26"/>
        <w:szCs w:val="26"/>
      </w:rPr>
    </w:pPr>
    <w:r>
      <w:rPr>
        <w:rFonts w:cs="TimesNewRomanPS-BoldMT" w:ascii="Calibri" w:hAnsi="Calibri"/>
        <w:b/>
        <w:bCs/>
        <w:sz w:val="26"/>
        <w:szCs w:val="26"/>
      </w:rPr>
      <w:t>Tine Røhling, Fredtoftevej 15, Fredtofte, 2980 Kokkedal</w:t>
    </w:r>
  </w:p>
  <w:p>
    <w:pPr>
      <w:pStyle w:val="Normal"/>
      <w:spacing w:lineRule="auto" w:line="240" w:before="0" w:after="0"/>
      <w:jc w:val="center"/>
      <w:rPr>
        <w:rFonts w:cs="TimesNewRomanPSMT" w:ascii="Calibri" w:hAnsi="Calibri"/>
        <w:sz w:val="24"/>
        <w:szCs w:val="24"/>
        <w:lang w:val="en-US"/>
      </w:rPr>
    </w:pPr>
    <w:r>
      <w:rPr>
        <w:rFonts w:cs="TimesNewRomanPSMT" w:ascii="Calibri" w:hAnsi="Calibri"/>
        <w:sz w:val="24"/>
        <w:szCs w:val="24"/>
        <w:lang w:val="en-US"/>
      </w:rPr>
      <w:t xml:space="preserve">Tlf: +45 28302829 * Mail: tine@roehling.dk * www.roehling.dk </w:t>
    </w:r>
  </w:p>
  <w:p>
    <w:pPr>
      <w:pStyle w:val="Normal"/>
      <w:spacing w:lineRule="auto" w:line="240" w:before="0" w:after="0"/>
      <w:rPr>
        <w:rFonts w:cs="TimesNewRomanPSMT" w:ascii="Calibri" w:hAnsi="Calibri"/>
        <w:sz w:val="24"/>
        <w:szCs w:val="24"/>
      </w:rPr>
    </w:pPr>
    <w:r>
      <w:rPr>
        <w:rFonts w:cs="TimesNewRomanPSMT" w:ascii="Calibri" w:hAnsi="Calibri"/>
        <w:sz w:val="24"/>
        <w:szCs w:val="24"/>
      </w:rPr>
      <w:tab/>
      <w:t xml:space="preserve">             Cand jur * Juridisk rådgiver * Mediator * Undervisning </w:t>
    </w:r>
  </w:p>
  <w:p>
    <w:pPr>
      <w:pStyle w:val="Normal"/>
      <w:spacing w:lineRule="auto" w:line="240" w:before="0" w:after="0"/>
      <w:rPr>
        <w:rFonts w:cs="TimesNewRomanPSMT" w:ascii="TimesNewRomanPSMT" w:hAnsi="TimesNewRomanPSMT"/>
        <w:sz w:val="24"/>
        <w:szCs w:val="24"/>
      </w:rPr>
    </w:pPr>
    <w:r>
      <w:rPr>
        <w:rFonts w:cs="TimesNewRomanPSMT" w:ascii="TimesNewRomanPSMT" w:hAnsi="TimesNewRomanPSMT"/>
        <w:sz w:val="24"/>
        <w:szCs w:val="24"/>
      </w:rPr>
    </w:r>
  </w:p>
  <w:p>
    <w:pPr>
      <w:pStyle w:val="Sidehove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da-DK" w:eastAsia="zh-CN" w:bidi="ar-SA"/>
    </w:rPr>
  </w:style>
  <w:style w:type="character" w:styleId="WW8Num1z0">
    <w:name w:val="WW8Num1z0"/>
    <w:rPr>
      <w:rFonts w:ascii="Symbol" w:hAnsi="Symbol" w:cs="Symbol"/>
      <w:sz w:val="24"/>
      <w:szCs w:val="24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Standardskrifttypeiafsnit">
    <w:name w:val="Standardskrifttype i afsnit"/>
    <w:rPr/>
  </w:style>
  <w:style w:type="character" w:styleId="SidehovedTegn">
    <w:name w:val="Sidehoved Tegn"/>
    <w:basedOn w:val="Standardskrifttypeiafsnit"/>
    <w:rPr/>
  </w:style>
  <w:style w:type="character" w:styleId="SidefodTegn">
    <w:name w:val="Sidefod Tegn"/>
    <w:basedOn w:val="Standardskrifttypeiafsnit"/>
    <w:rPr/>
  </w:style>
  <w:style w:type="character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Symbol"/>
      <w:sz w:val="24"/>
      <w:szCs w:val="24"/>
    </w:rPr>
  </w:style>
  <w:style w:type="character" w:styleId="ListLabel2">
    <w:name w:val="ListLabel 2"/>
    <w:rPr>
      <w:rFonts w:cs="Symbol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Sidehoved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Sidefod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Markeringsbobletekst">
    <w:name w:val="Markeringsbobleteks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eafsnit">
    <w:name w:val="Listeafsnit"/>
    <w:basedOn w:val="Normal"/>
    <w:pPr>
      <w:spacing w:before="0" w:after="20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wmf"/><Relationship Id="rId3" Type="http://schemas.openxmlformats.org/officeDocument/2006/relationships/image" Target="media/image10.wmf"/><Relationship Id="rId4" Type="http://schemas.openxmlformats.org/officeDocument/2006/relationships/hyperlink" Target="http://www.roehling.dk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2014-09-26T17:49:00Z</dcterms:created>
  <dc:creator>Marina</dc:creator>
  <dc:language>da-DK</dc:language>
  <cp:lastModifiedBy>Marina</cp:lastModifiedBy>
  <cp:lastPrinted>2014-09-29T12:47:54Z</cp:lastPrinted>
  <dcterms:modified xsi:type="dcterms:W3CDTF">2014-09-26T17:57:00Z</dcterms:modified>
  <cp:revision>1</cp:revision>
</cp:coreProperties>
</file>